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E0" w:rsidRPr="008C111F" w:rsidRDefault="00864AE0" w:rsidP="00864AE0">
      <w:pPr>
        <w:ind w:left="4956" w:firstLine="708"/>
        <w:jc w:val="both"/>
        <w:rPr>
          <w:sz w:val="25"/>
          <w:szCs w:val="25"/>
          <w:lang w:val="uk-UA"/>
        </w:rPr>
      </w:pPr>
      <w:r w:rsidRPr="008C111F">
        <w:rPr>
          <w:sz w:val="25"/>
          <w:szCs w:val="25"/>
          <w:lang w:val="uk-UA"/>
        </w:rPr>
        <w:t>Додаток 1</w:t>
      </w:r>
    </w:p>
    <w:p w:rsidR="00864AE0" w:rsidRPr="008C111F" w:rsidRDefault="00864AE0" w:rsidP="00864AE0">
      <w:pPr>
        <w:ind w:left="4956" w:firstLine="708"/>
        <w:jc w:val="both"/>
        <w:rPr>
          <w:sz w:val="10"/>
          <w:szCs w:val="10"/>
          <w:lang w:val="uk-UA"/>
        </w:rPr>
      </w:pPr>
    </w:p>
    <w:p w:rsidR="00864AE0" w:rsidRPr="008C111F" w:rsidRDefault="00864AE0" w:rsidP="00864AE0">
      <w:pPr>
        <w:ind w:left="5664"/>
        <w:rPr>
          <w:sz w:val="25"/>
          <w:szCs w:val="25"/>
          <w:lang w:val="uk-UA"/>
        </w:rPr>
      </w:pPr>
      <w:r w:rsidRPr="008C111F">
        <w:rPr>
          <w:sz w:val="25"/>
          <w:szCs w:val="25"/>
          <w:lang w:val="uk-UA"/>
        </w:rPr>
        <w:t>ЗАТВЕРДЖЕНО</w:t>
      </w:r>
    </w:p>
    <w:p w:rsidR="00864AE0" w:rsidRPr="008C111F" w:rsidRDefault="00864AE0" w:rsidP="00864AE0">
      <w:pPr>
        <w:ind w:left="5664"/>
        <w:rPr>
          <w:sz w:val="25"/>
          <w:szCs w:val="25"/>
          <w:lang w:val="uk-UA"/>
        </w:rPr>
      </w:pPr>
      <w:r w:rsidRPr="008C111F">
        <w:rPr>
          <w:sz w:val="25"/>
          <w:szCs w:val="25"/>
          <w:lang w:val="uk-UA"/>
        </w:rPr>
        <w:t xml:space="preserve">Наказ департаменту сім’ї, молоді </w:t>
      </w:r>
    </w:p>
    <w:p w:rsidR="00864AE0" w:rsidRPr="008C111F" w:rsidRDefault="00864AE0" w:rsidP="00864AE0">
      <w:pPr>
        <w:ind w:left="5664"/>
        <w:rPr>
          <w:sz w:val="25"/>
          <w:szCs w:val="25"/>
          <w:lang w:val="uk-UA"/>
        </w:rPr>
      </w:pPr>
      <w:r w:rsidRPr="008C111F">
        <w:rPr>
          <w:sz w:val="25"/>
          <w:szCs w:val="25"/>
          <w:lang w:val="uk-UA"/>
        </w:rPr>
        <w:t xml:space="preserve">та спорту облдержадміністрації                 </w:t>
      </w:r>
    </w:p>
    <w:p w:rsidR="00864AE0" w:rsidRPr="008C111F" w:rsidRDefault="00864AE0" w:rsidP="00864AE0">
      <w:pPr>
        <w:ind w:left="5664"/>
        <w:rPr>
          <w:sz w:val="25"/>
          <w:szCs w:val="25"/>
          <w:u w:val="single"/>
          <w:lang w:val="uk-UA"/>
        </w:rPr>
      </w:pPr>
      <w:r w:rsidRPr="008C111F">
        <w:rPr>
          <w:sz w:val="25"/>
          <w:szCs w:val="25"/>
          <w:lang w:val="uk-UA"/>
        </w:rPr>
        <w:t xml:space="preserve">від </w:t>
      </w:r>
      <w:r w:rsidRPr="008C111F">
        <w:rPr>
          <w:color w:val="FF0000"/>
          <w:sz w:val="25"/>
          <w:szCs w:val="25"/>
          <w:lang w:val="uk-UA"/>
        </w:rPr>
        <w:t xml:space="preserve"> </w:t>
      </w:r>
      <w:r w:rsidR="00676347">
        <w:rPr>
          <w:sz w:val="25"/>
          <w:szCs w:val="25"/>
          <w:lang w:val="uk-UA"/>
        </w:rPr>
        <w:t>23.07.2018</w:t>
      </w:r>
      <w:r w:rsidRPr="008C111F">
        <w:rPr>
          <w:sz w:val="25"/>
          <w:szCs w:val="25"/>
          <w:lang w:val="uk-UA"/>
        </w:rPr>
        <w:t xml:space="preserve"> № </w:t>
      </w:r>
      <w:r w:rsidR="00676347">
        <w:rPr>
          <w:sz w:val="25"/>
          <w:szCs w:val="25"/>
          <w:lang w:val="uk-UA"/>
        </w:rPr>
        <w:t>01-07/664</w:t>
      </w:r>
    </w:p>
    <w:p w:rsidR="00864AE0" w:rsidRPr="008C111F" w:rsidRDefault="00864AE0" w:rsidP="00864AE0">
      <w:pPr>
        <w:jc w:val="center"/>
        <w:outlineLvl w:val="2"/>
        <w:rPr>
          <w:rFonts w:ascii="Calibri" w:eastAsia="Calibri" w:hAnsi="Calibri"/>
          <w:b/>
          <w:lang w:val="uk-UA"/>
        </w:rPr>
      </w:pPr>
    </w:p>
    <w:p w:rsidR="00864AE0" w:rsidRPr="008C111F" w:rsidRDefault="00864AE0" w:rsidP="00864AE0">
      <w:pPr>
        <w:jc w:val="center"/>
        <w:outlineLvl w:val="2"/>
        <w:rPr>
          <w:rFonts w:ascii="Calibri" w:eastAsia="Calibri" w:hAnsi="Calibri"/>
          <w:b/>
          <w:lang w:val="uk-UA"/>
        </w:rPr>
      </w:pPr>
    </w:p>
    <w:p w:rsidR="00864AE0" w:rsidRPr="008C111F" w:rsidRDefault="00864AE0" w:rsidP="00864AE0">
      <w:pPr>
        <w:jc w:val="center"/>
        <w:outlineLvl w:val="2"/>
        <w:rPr>
          <w:rFonts w:ascii="Calibri" w:eastAsia="Calibri" w:hAnsi="Calibri"/>
          <w:b/>
          <w:lang w:val="uk-UA"/>
        </w:rPr>
      </w:pPr>
    </w:p>
    <w:p w:rsidR="00864AE0" w:rsidRPr="008C111F" w:rsidRDefault="00864AE0" w:rsidP="00864AE0">
      <w:pPr>
        <w:jc w:val="center"/>
        <w:rPr>
          <w:sz w:val="26"/>
          <w:szCs w:val="26"/>
          <w:lang w:val="uk-UA"/>
        </w:rPr>
      </w:pPr>
      <w:r w:rsidRPr="008C111F">
        <w:rPr>
          <w:sz w:val="26"/>
          <w:szCs w:val="26"/>
          <w:lang w:val="uk-UA"/>
        </w:rPr>
        <w:t>УМОВИ</w:t>
      </w:r>
    </w:p>
    <w:p w:rsidR="00864AE0" w:rsidRDefault="00864AE0" w:rsidP="00864AE0">
      <w:pPr>
        <w:jc w:val="center"/>
        <w:rPr>
          <w:sz w:val="27"/>
          <w:szCs w:val="27"/>
          <w:lang w:val="uk-UA"/>
        </w:rPr>
      </w:pPr>
      <w:r w:rsidRPr="008C111F">
        <w:rPr>
          <w:sz w:val="26"/>
          <w:szCs w:val="26"/>
          <w:lang w:val="uk-UA"/>
        </w:rPr>
        <w:t>проведення конкурсу на зайняття вакантної поса</w:t>
      </w:r>
      <w:r>
        <w:rPr>
          <w:sz w:val="26"/>
          <w:szCs w:val="26"/>
          <w:lang w:val="uk-UA"/>
        </w:rPr>
        <w:t>ди державної служби категорії «В</w:t>
      </w:r>
      <w:r w:rsidRPr="008C111F">
        <w:rPr>
          <w:sz w:val="26"/>
          <w:szCs w:val="26"/>
          <w:lang w:val="uk-UA"/>
        </w:rPr>
        <w:t xml:space="preserve">» – </w:t>
      </w:r>
      <w:r>
        <w:rPr>
          <w:sz w:val="27"/>
          <w:szCs w:val="27"/>
          <w:lang w:val="uk-UA"/>
        </w:rPr>
        <w:t>головного спеціаліста відділу реалізації профільних програм</w:t>
      </w:r>
      <w:r w:rsidRPr="0081045A">
        <w:rPr>
          <w:sz w:val="27"/>
          <w:szCs w:val="27"/>
          <w:lang w:val="uk-UA"/>
        </w:rPr>
        <w:t xml:space="preserve"> управління </w:t>
      </w:r>
    </w:p>
    <w:p w:rsidR="00864AE0" w:rsidRDefault="00864AE0" w:rsidP="00864AE0">
      <w:pPr>
        <w:jc w:val="center"/>
        <w:rPr>
          <w:sz w:val="27"/>
          <w:szCs w:val="27"/>
          <w:lang w:val="uk-UA"/>
        </w:rPr>
      </w:pPr>
      <w:r w:rsidRPr="0081045A">
        <w:rPr>
          <w:sz w:val="27"/>
          <w:szCs w:val="27"/>
          <w:lang w:val="uk-UA"/>
        </w:rPr>
        <w:t xml:space="preserve">з питань фізичної культури та спорту департаменту сім’ї, молоді та спорту </w:t>
      </w:r>
    </w:p>
    <w:p w:rsidR="00864AE0" w:rsidRDefault="00864AE0" w:rsidP="00864AE0">
      <w:pPr>
        <w:jc w:val="center"/>
        <w:rPr>
          <w:sz w:val="27"/>
          <w:szCs w:val="27"/>
          <w:lang w:val="uk-UA"/>
        </w:rPr>
      </w:pPr>
      <w:r w:rsidRPr="0081045A">
        <w:rPr>
          <w:sz w:val="27"/>
          <w:szCs w:val="27"/>
          <w:lang w:val="uk-UA"/>
        </w:rPr>
        <w:t>Донецької облдержадміністрації</w:t>
      </w:r>
    </w:p>
    <w:p w:rsidR="00864AE0" w:rsidRPr="008C111F" w:rsidRDefault="00864AE0" w:rsidP="00864AE0">
      <w:pPr>
        <w:jc w:val="center"/>
        <w:rPr>
          <w:sz w:val="26"/>
          <w:szCs w:val="26"/>
          <w:lang w:val="uk-UA"/>
        </w:rPr>
      </w:pPr>
      <w:r w:rsidRPr="008C111F">
        <w:rPr>
          <w:lang w:val="uk-UA"/>
        </w:rPr>
        <w:t xml:space="preserve"> </w:t>
      </w:r>
    </w:p>
    <w:tbl>
      <w:tblPr>
        <w:tblW w:w="499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3441"/>
        <w:gridCol w:w="5360"/>
      </w:tblGrid>
      <w:tr w:rsidR="00864AE0" w:rsidRPr="008C111F" w:rsidTr="00E56CA0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bookmarkStart w:id="0" w:name="n195"/>
            <w:bookmarkStart w:id="1" w:name="n766"/>
            <w:bookmarkEnd w:id="0"/>
            <w:bookmarkEnd w:id="1"/>
            <w:r w:rsidRPr="008C111F">
              <w:rPr>
                <w:rFonts w:eastAsia="Calibri"/>
                <w:lang w:val="uk-UA"/>
              </w:rPr>
              <w:t>Загальні умови</w:t>
            </w:r>
          </w:p>
        </w:tc>
      </w:tr>
      <w:tr w:rsidR="00864AE0" w:rsidRPr="008C111F" w:rsidTr="00E56CA0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ind w:left="145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B35B50" w:rsidRDefault="00864AE0" w:rsidP="00E56CA0">
            <w:pPr>
              <w:ind w:firstLine="284"/>
              <w:jc w:val="both"/>
              <w:rPr>
                <w:lang w:val="uk-UA"/>
              </w:rPr>
            </w:pPr>
            <w:r w:rsidRPr="00B35B50">
              <w:rPr>
                <w:lang w:val="uk-UA"/>
              </w:rPr>
              <w:t xml:space="preserve">Координує роботу з розділу «Розвиток та модернізація спортивної інфраструктури» Регіональної цільової програми розвитку фізичної культури і спорту в Донецькій області. </w:t>
            </w:r>
          </w:p>
          <w:p w:rsidR="00864AE0" w:rsidRPr="00B35B50" w:rsidRDefault="00864AE0" w:rsidP="00E56CA0">
            <w:pPr>
              <w:ind w:firstLine="176"/>
              <w:jc w:val="both"/>
              <w:rPr>
                <w:lang w:val="uk-UA"/>
              </w:rPr>
            </w:pPr>
            <w:r w:rsidRPr="00B35B50">
              <w:rPr>
                <w:lang w:val="uk-UA"/>
              </w:rPr>
              <w:t>Проводить моніторинг реалізації інфраструктурних проектів регіонального і місцевого розвитку, що фінансуються:</w:t>
            </w:r>
          </w:p>
          <w:p w:rsidR="00864AE0" w:rsidRPr="00B35B50" w:rsidRDefault="00864AE0" w:rsidP="00864AE0">
            <w:pPr>
              <w:numPr>
                <w:ilvl w:val="0"/>
                <w:numId w:val="3"/>
              </w:numPr>
              <w:ind w:left="0" w:firstLine="176"/>
              <w:contextualSpacing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B35B50">
              <w:rPr>
                <w:rFonts w:eastAsia="Calibri"/>
                <w:lang w:val="uk-UA" w:eastAsia="en-US"/>
              </w:rPr>
              <w:t xml:space="preserve">за рахунок коштів </w:t>
            </w:r>
            <w:r w:rsidRPr="00B35B50">
              <w:rPr>
                <w:rFonts w:eastAsia="Calibri"/>
                <w:color w:val="000000"/>
                <w:lang w:val="uk-UA" w:eastAsia="en-US"/>
              </w:rPr>
              <w:t>секторальної підтримки ЄС в рамках Угоди про фінансування Програми секторальної політики - Підтримки регіональної політики України;</w:t>
            </w:r>
          </w:p>
          <w:p w:rsidR="00864AE0" w:rsidRPr="00B35B50" w:rsidRDefault="00864AE0" w:rsidP="00864AE0">
            <w:pPr>
              <w:numPr>
                <w:ilvl w:val="0"/>
                <w:numId w:val="2"/>
              </w:numPr>
              <w:ind w:left="0" w:firstLine="176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35B50">
              <w:rPr>
                <w:rFonts w:eastAsia="Calibri"/>
                <w:color w:val="000000"/>
                <w:lang w:val="uk-UA" w:eastAsia="en-US"/>
              </w:rPr>
              <w:t>за рахунок державного фонду регіонального розвитку;</w:t>
            </w:r>
          </w:p>
          <w:p w:rsidR="00864AE0" w:rsidRPr="00B35B50" w:rsidRDefault="00864AE0" w:rsidP="00864AE0">
            <w:pPr>
              <w:numPr>
                <w:ilvl w:val="0"/>
                <w:numId w:val="2"/>
              </w:numPr>
              <w:ind w:left="0" w:firstLine="176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35B50">
              <w:rPr>
                <w:rFonts w:eastAsia="Calibri"/>
                <w:color w:val="000000"/>
                <w:lang w:val="uk-UA" w:eastAsia="en-US"/>
              </w:rPr>
              <w:t>за рахунок субвенції з державного бюджету на соціаль</w:t>
            </w:r>
            <w:r>
              <w:rPr>
                <w:rFonts w:eastAsia="Calibri"/>
                <w:color w:val="000000"/>
                <w:lang w:val="uk-UA" w:eastAsia="en-US"/>
              </w:rPr>
              <w:t>но-</w:t>
            </w:r>
            <w:r w:rsidRPr="00B35B50">
              <w:rPr>
                <w:rFonts w:eastAsia="Calibri"/>
                <w:color w:val="000000"/>
                <w:lang w:val="uk-UA" w:eastAsia="en-US"/>
              </w:rPr>
              <w:t>економічний розвиток окремих територій;</w:t>
            </w:r>
          </w:p>
          <w:p w:rsidR="00864AE0" w:rsidRPr="00B35B50" w:rsidRDefault="00864AE0" w:rsidP="00864AE0">
            <w:pPr>
              <w:numPr>
                <w:ilvl w:val="0"/>
                <w:numId w:val="2"/>
              </w:numPr>
              <w:ind w:left="0" w:firstLine="176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35B50">
              <w:rPr>
                <w:rFonts w:eastAsia="Calibri"/>
                <w:color w:val="000000"/>
                <w:lang w:val="uk-UA" w:eastAsia="en-US"/>
              </w:rPr>
              <w:t>за рахунок коштів, що підтримуються міжнародними фінансовими організаціями;</w:t>
            </w:r>
          </w:p>
          <w:p w:rsidR="00864AE0" w:rsidRPr="00B35B50" w:rsidRDefault="00864AE0" w:rsidP="00864AE0">
            <w:pPr>
              <w:numPr>
                <w:ilvl w:val="0"/>
                <w:numId w:val="2"/>
              </w:numPr>
              <w:shd w:val="clear" w:color="auto" w:fill="FFFFFF"/>
              <w:ind w:left="0" w:firstLine="176"/>
              <w:contextualSpacing/>
              <w:jc w:val="both"/>
              <w:outlineLvl w:val="2"/>
              <w:rPr>
                <w:bCs/>
                <w:lang w:val="uk-UA"/>
              </w:rPr>
            </w:pPr>
            <w:r w:rsidRPr="00B35B50">
              <w:rPr>
                <w:bCs/>
                <w:lang w:val="uk-UA"/>
              </w:rPr>
              <w:t xml:space="preserve">за рахунок залишків коштів місцевих бюджетів населених пунктів Донецької області, на території яких органи державної влади тимчасово не </w:t>
            </w:r>
            <w:r>
              <w:rPr>
                <w:bCs/>
                <w:lang w:val="uk-UA"/>
              </w:rPr>
              <w:t>здійснюють свої повноваження.</w:t>
            </w:r>
          </w:p>
          <w:p w:rsidR="00864AE0" w:rsidRPr="00B35B50" w:rsidRDefault="00864AE0" w:rsidP="00E56CA0">
            <w:pPr>
              <w:ind w:firstLine="176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35B50">
              <w:rPr>
                <w:rFonts w:eastAsia="Calibri"/>
                <w:lang w:val="uk-UA" w:eastAsia="en-US"/>
              </w:rPr>
              <w:t xml:space="preserve">Координує реалізацію проектів з будівництва </w:t>
            </w:r>
            <w:r w:rsidRPr="00B35B50">
              <w:rPr>
                <w:rFonts w:eastAsia="Calibri"/>
                <w:color w:val="000000"/>
                <w:lang w:val="uk-UA" w:eastAsia="en-US"/>
              </w:rPr>
              <w:t>спортивних майданчиків зі штучним покриттям та тренажерним обладнанням.</w:t>
            </w:r>
          </w:p>
          <w:p w:rsidR="00864AE0" w:rsidRPr="00B35B50" w:rsidRDefault="00864AE0" w:rsidP="00E56CA0">
            <w:pPr>
              <w:keepNext/>
              <w:widowControl w:val="0"/>
              <w:ind w:firstLine="176"/>
              <w:jc w:val="both"/>
              <w:rPr>
                <w:lang w:val="uk-UA"/>
              </w:rPr>
            </w:pPr>
            <w:r w:rsidRPr="00B35B50">
              <w:rPr>
                <w:color w:val="000000"/>
                <w:lang w:val="uk-UA"/>
              </w:rPr>
              <w:t xml:space="preserve">Координує реалізацію проектів, які зазначено у регіональній </w:t>
            </w:r>
            <w:r w:rsidRPr="00B35B50">
              <w:rPr>
                <w:lang w:val="uk-UA"/>
              </w:rPr>
              <w:t>Стратегії розвитку Донецької області на період до 2020 року та Плану заходів з її реалізації.</w:t>
            </w:r>
          </w:p>
          <w:p w:rsidR="00864AE0" w:rsidRPr="00B35B50" w:rsidRDefault="00864AE0" w:rsidP="00E56CA0">
            <w:pPr>
              <w:ind w:firstLine="176"/>
              <w:jc w:val="both"/>
              <w:rPr>
                <w:lang w:val="uk-UA"/>
              </w:rPr>
            </w:pPr>
            <w:r w:rsidRPr="00B35B50">
              <w:rPr>
                <w:lang w:val="uk-UA"/>
              </w:rPr>
              <w:t xml:space="preserve">Приймає участь у формуванні і погодженні проектів програм економічного та соціального розвитку міст та районів області з розділу «Фізичне виховання і спорт» відповідно до компетенції. </w:t>
            </w:r>
          </w:p>
          <w:p w:rsidR="00864AE0" w:rsidRPr="00B35B50" w:rsidRDefault="00864AE0" w:rsidP="00E56CA0">
            <w:pPr>
              <w:ind w:firstLine="176"/>
              <w:jc w:val="both"/>
              <w:rPr>
                <w:lang w:val="uk-UA"/>
              </w:rPr>
            </w:pPr>
            <w:r w:rsidRPr="00B35B50">
              <w:rPr>
                <w:lang w:val="uk-UA"/>
              </w:rPr>
              <w:t xml:space="preserve">Приймає участь у відповідних нарадах, готує необхідну аналітичну інформацію у розрізі міст, </w:t>
            </w:r>
            <w:r w:rsidRPr="00B35B50">
              <w:rPr>
                <w:lang w:val="uk-UA"/>
              </w:rPr>
              <w:lastRenderedPageBreak/>
              <w:t>районів і громад області.</w:t>
            </w:r>
          </w:p>
          <w:p w:rsidR="00864AE0" w:rsidRPr="00B35B50" w:rsidRDefault="00864AE0" w:rsidP="00E56CA0">
            <w:pPr>
              <w:ind w:firstLine="176"/>
              <w:jc w:val="both"/>
              <w:rPr>
                <w:lang w:val="uk-UA"/>
              </w:rPr>
            </w:pPr>
            <w:r w:rsidRPr="00B35B50">
              <w:rPr>
                <w:lang w:val="uk-UA"/>
              </w:rPr>
              <w:t xml:space="preserve">Координує роботу спортивних споруд області, узагальнює відповідну інформацію про їх кількість і стан роботи. </w:t>
            </w:r>
          </w:p>
          <w:p w:rsidR="00864AE0" w:rsidRPr="00B35B50" w:rsidRDefault="00864AE0" w:rsidP="00E56CA0">
            <w:pPr>
              <w:ind w:firstLine="176"/>
              <w:jc w:val="both"/>
              <w:rPr>
                <w:lang w:val="uk-UA"/>
              </w:rPr>
            </w:pPr>
            <w:r w:rsidRPr="00B35B50">
              <w:rPr>
                <w:lang w:val="uk-UA"/>
              </w:rPr>
              <w:t>Здійснює моніторинг будівництва, реконструкції та капітального ремонту, придатності до експлуатації спортивних споруд.</w:t>
            </w:r>
          </w:p>
          <w:p w:rsidR="00864AE0" w:rsidRPr="00B35B50" w:rsidRDefault="00864AE0" w:rsidP="00E56CA0">
            <w:pPr>
              <w:ind w:firstLine="176"/>
              <w:jc w:val="both"/>
              <w:rPr>
                <w:lang w:val="uk-UA"/>
              </w:rPr>
            </w:pPr>
            <w:r w:rsidRPr="00B35B50">
              <w:rPr>
                <w:lang w:val="uk-UA"/>
              </w:rPr>
              <w:t xml:space="preserve">Складає річну статистичну звітність за формою </w:t>
            </w:r>
            <w:r>
              <w:rPr>
                <w:lang w:val="uk-UA"/>
              </w:rPr>
              <w:t xml:space="preserve">            </w:t>
            </w:r>
            <w:r w:rsidRPr="00B35B50">
              <w:rPr>
                <w:lang w:val="uk-UA"/>
              </w:rPr>
              <w:t>2-ФК</w:t>
            </w:r>
            <w:r w:rsidRPr="00B35B50">
              <w:rPr>
                <w:sz w:val="22"/>
                <w:szCs w:val="22"/>
                <w:lang w:val="uk-UA"/>
              </w:rPr>
              <w:t xml:space="preserve"> </w:t>
            </w:r>
            <w:r w:rsidRPr="00B35B50">
              <w:rPr>
                <w:lang w:val="uk-UA"/>
              </w:rPr>
              <w:t>з розділу «Спортивні споруди».</w:t>
            </w:r>
          </w:p>
          <w:p w:rsidR="00864AE0" w:rsidRPr="00B35B50" w:rsidRDefault="00864AE0" w:rsidP="00E56CA0">
            <w:pPr>
              <w:ind w:firstLine="176"/>
              <w:jc w:val="both"/>
              <w:rPr>
                <w:lang w:val="uk-UA"/>
              </w:rPr>
            </w:pPr>
            <w:r w:rsidRPr="00B35B50">
              <w:rPr>
                <w:lang w:val="uk-UA"/>
              </w:rPr>
              <w:t>Здійснює контроль за порядком проведення передачі спортивних споруд до комунальної або приватної власності.</w:t>
            </w:r>
          </w:p>
        </w:tc>
      </w:tr>
      <w:tr w:rsidR="00864AE0" w:rsidRPr="008C111F" w:rsidTr="00E56CA0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ind w:left="145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B35B50" w:rsidRDefault="00864AE0" w:rsidP="00E56CA0">
            <w:pPr>
              <w:ind w:left="130" w:right="142"/>
              <w:jc w:val="both"/>
              <w:rPr>
                <w:rFonts w:eastAsia="Calibri"/>
                <w:lang w:val="uk-UA"/>
              </w:rPr>
            </w:pPr>
            <w:r w:rsidRPr="00B35B50">
              <w:rPr>
                <w:rFonts w:eastAsia="Calibri"/>
                <w:lang w:val="uk-UA"/>
              </w:rPr>
              <w:t xml:space="preserve">Посадовий оклад </w:t>
            </w:r>
            <w:r>
              <w:rPr>
                <w:rFonts w:eastAsia="Calibri"/>
                <w:lang w:val="uk-UA"/>
              </w:rPr>
              <w:t>4 800</w:t>
            </w:r>
            <w:r w:rsidRPr="00B35B50">
              <w:rPr>
                <w:rFonts w:eastAsia="Calibri"/>
                <w:lang w:val="uk-UA"/>
              </w:rPr>
              <w:t xml:space="preserve"> грн.; надбавка за вислугу років; надбавка за ранг державного службовця; премія (у разі встановлення), розмір яких визначається згідно штатного розпису та нормативних актів Кабінету Міністрів України</w:t>
            </w:r>
          </w:p>
        </w:tc>
      </w:tr>
      <w:tr w:rsidR="00864AE0" w:rsidRPr="008C111F" w:rsidTr="00E56CA0">
        <w:trPr>
          <w:trHeight w:val="812"/>
        </w:trPr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ind w:left="145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B35B50" w:rsidRDefault="00864AE0" w:rsidP="00E56CA0">
            <w:pPr>
              <w:ind w:left="130" w:right="142"/>
              <w:jc w:val="both"/>
              <w:rPr>
                <w:rFonts w:eastAsia="Calibri"/>
                <w:lang w:val="uk-UA"/>
              </w:rPr>
            </w:pPr>
          </w:p>
          <w:p w:rsidR="00864AE0" w:rsidRPr="00B35B50" w:rsidRDefault="00864AE0" w:rsidP="00E56CA0">
            <w:pPr>
              <w:ind w:left="130" w:right="142"/>
              <w:jc w:val="both"/>
              <w:rPr>
                <w:rFonts w:eastAsia="Calibri"/>
                <w:lang w:val="uk-UA"/>
              </w:rPr>
            </w:pPr>
            <w:r w:rsidRPr="00B35B50">
              <w:rPr>
                <w:rFonts w:eastAsia="Calibri"/>
                <w:lang w:val="uk-UA"/>
              </w:rPr>
              <w:t>Безстроково</w:t>
            </w:r>
          </w:p>
        </w:tc>
      </w:tr>
      <w:tr w:rsidR="00864AE0" w:rsidRPr="008C111F" w:rsidTr="00E56CA0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ind w:left="145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600883" w:rsidRDefault="00864AE0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600883">
              <w:rPr>
                <w:rFonts w:eastAsia="Calibri"/>
                <w:lang w:val="uk-UA" w:eastAsia="en-US"/>
              </w:rPr>
              <w:t>1. Копія паспорта громадянина України.</w:t>
            </w:r>
          </w:p>
          <w:p w:rsidR="00864AE0" w:rsidRPr="00600883" w:rsidRDefault="00864AE0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600883">
              <w:rPr>
                <w:rFonts w:eastAsia="Calibri"/>
                <w:lang w:val="uk-UA" w:eastAsia="en-US"/>
              </w:rPr>
              <w:t>2. Письмова заява про участь у конкурсі із зазначенням основних мотивів для зайняття посади до якої додається резюме у довільній формі.</w:t>
            </w:r>
          </w:p>
          <w:p w:rsidR="00864AE0" w:rsidRPr="00600883" w:rsidRDefault="00864AE0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600883">
              <w:rPr>
                <w:rFonts w:eastAsia="Calibri"/>
                <w:lang w:val="uk-UA" w:eastAsia="en-US"/>
              </w:rPr>
              <w:t>3. Письмова заява, в якій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864AE0" w:rsidRPr="00600883" w:rsidRDefault="00864AE0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600883">
              <w:rPr>
                <w:rFonts w:eastAsia="Calibri"/>
                <w:lang w:val="uk-UA" w:eastAsia="en-US"/>
              </w:rPr>
              <w:t>4. Копія (копії) документа (документів) про освіту.</w:t>
            </w:r>
          </w:p>
          <w:p w:rsidR="00864AE0" w:rsidRPr="00600883" w:rsidRDefault="00864AE0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600883">
              <w:rPr>
                <w:rFonts w:eastAsia="Calibri"/>
                <w:lang w:val="uk-UA" w:eastAsia="en-US"/>
              </w:rPr>
              <w:t>5. Оригінал посвідчення атестації щодо вільного володіння державною мовою.</w:t>
            </w:r>
          </w:p>
          <w:p w:rsidR="00864AE0" w:rsidRPr="00600883" w:rsidRDefault="00864AE0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600883">
              <w:rPr>
                <w:rFonts w:eastAsia="Calibri"/>
                <w:lang w:val="uk-UA" w:eastAsia="en-US"/>
              </w:rPr>
              <w:t>6. Заповнена особова картка встановленого зразка</w:t>
            </w:r>
          </w:p>
          <w:p w:rsidR="00864AE0" w:rsidRPr="00600883" w:rsidRDefault="00864AE0" w:rsidP="00E56CA0">
            <w:pPr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600883">
              <w:rPr>
                <w:rFonts w:eastAsia="Calibri"/>
                <w:lang w:val="uk-UA" w:eastAsia="en-US"/>
              </w:rPr>
              <w:t xml:space="preserve">7. Декларація особи, уповноваженої на виконання функцій держави або місцевого самоврядування, за минулий рік </w:t>
            </w:r>
            <w:r w:rsidRPr="00600883">
              <w:rPr>
                <w:lang w:val="uk-UA" w:eastAsia="uk-UA"/>
              </w:rPr>
              <w:t>(надається у вигляді роздрукованого примірника заповненої декларації на офіційному веб-сайті НАЗК)</w:t>
            </w:r>
            <w:r w:rsidRPr="00600883">
              <w:rPr>
                <w:rFonts w:eastAsia="Calibri"/>
                <w:lang w:val="uk-UA" w:eastAsia="en-US"/>
              </w:rPr>
              <w:t>.</w:t>
            </w:r>
          </w:p>
          <w:p w:rsidR="00864AE0" w:rsidRPr="00600883" w:rsidRDefault="00864AE0" w:rsidP="00E56CA0">
            <w:pPr>
              <w:ind w:left="130" w:right="142" w:firstLine="295"/>
              <w:jc w:val="both"/>
              <w:rPr>
                <w:rFonts w:eastAsia="Calibri"/>
                <w:lang w:val="uk-UA" w:eastAsia="en-US"/>
              </w:rPr>
            </w:pPr>
            <w:r w:rsidRPr="00600883">
              <w:rPr>
                <w:rFonts w:eastAsia="Calibri"/>
                <w:lang w:val="uk-UA" w:eastAsia="en-US"/>
              </w:rPr>
              <w:t>У разі інвалідності – заяву за встановленою формою, про забезпечення в установленому порядку розумного пристосування.</w:t>
            </w:r>
          </w:p>
          <w:p w:rsidR="00864AE0" w:rsidRPr="00E7490D" w:rsidRDefault="00864AE0" w:rsidP="00E56CA0">
            <w:pPr>
              <w:ind w:left="130" w:right="142"/>
              <w:jc w:val="both"/>
              <w:rPr>
                <w:rFonts w:eastAsia="Calibri"/>
                <w:color w:val="FF0000"/>
                <w:sz w:val="16"/>
                <w:szCs w:val="16"/>
                <w:lang w:val="uk-UA" w:eastAsia="uk-UA"/>
              </w:rPr>
            </w:pPr>
          </w:p>
          <w:p w:rsidR="005D7354" w:rsidRDefault="005D7354" w:rsidP="005D7354">
            <w:pPr>
              <w:ind w:left="130" w:right="142"/>
              <w:jc w:val="both"/>
              <w:rPr>
                <w:rFonts w:eastAsia="Calibri"/>
                <w:iCs/>
                <w:lang w:val="uk-UA" w:eastAsia="uk-UA"/>
              </w:rPr>
            </w:pPr>
            <w:r w:rsidRPr="00E7490D">
              <w:rPr>
                <w:rFonts w:eastAsia="Calibri"/>
                <w:iCs/>
                <w:lang w:val="uk-UA" w:eastAsia="uk-UA"/>
              </w:rPr>
              <w:t xml:space="preserve">Строк подання документів – </w:t>
            </w:r>
            <w:r>
              <w:rPr>
                <w:rFonts w:eastAsia="Calibri"/>
                <w:iCs/>
                <w:lang w:eastAsia="uk-UA"/>
              </w:rPr>
              <w:t>23</w:t>
            </w:r>
            <w:r w:rsidRPr="00E7490D">
              <w:rPr>
                <w:rFonts w:eastAsia="Calibri"/>
                <w:iCs/>
                <w:lang w:eastAsia="uk-UA"/>
              </w:rPr>
              <w:t xml:space="preserve"> </w:t>
            </w:r>
            <w:r>
              <w:rPr>
                <w:rFonts w:eastAsia="Calibri"/>
                <w:iCs/>
                <w:lang w:val="uk-UA" w:eastAsia="uk-UA"/>
              </w:rPr>
              <w:t>календарних дня</w:t>
            </w:r>
            <w:r w:rsidRPr="00E7490D">
              <w:rPr>
                <w:rFonts w:eastAsia="Calibri"/>
                <w:iCs/>
                <w:lang w:eastAsia="uk-UA"/>
              </w:rPr>
              <w:t xml:space="preserve"> </w:t>
            </w:r>
            <w:r w:rsidRPr="00E7490D">
              <w:rPr>
                <w:rFonts w:eastAsia="Calibri"/>
                <w:iCs/>
                <w:lang w:val="uk-UA" w:eastAsia="uk-UA"/>
              </w:rPr>
              <w:t>з дня оприлюднення інформації про проведення конкурсу на офіційному веб-сайті Національного агентства України з питань державної служби</w:t>
            </w:r>
          </w:p>
          <w:p w:rsidR="00864AE0" w:rsidRPr="00600883" w:rsidRDefault="00864AE0" w:rsidP="00F0384A">
            <w:pPr>
              <w:ind w:left="130" w:right="142"/>
              <w:jc w:val="both"/>
              <w:rPr>
                <w:rFonts w:eastAsia="Calibri"/>
                <w:iCs/>
                <w:color w:val="FF0000"/>
                <w:sz w:val="10"/>
                <w:szCs w:val="10"/>
                <w:lang w:val="uk-UA" w:eastAsia="uk-UA"/>
              </w:rPr>
            </w:pPr>
          </w:p>
        </w:tc>
      </w:tr>
      <w:tr w:rsidR="00864AE0" w:rsidRPr="008C111F" w:rsidTr="00E56CA0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ind w:left="145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E7490D" w:rsidRDefault="00864AE0" w:rsidP="00E56CA0">
            <w:pPr>
              <w:ind w:left="130"/>
              <w:rPr>
                <w:rFonts w:eastAsia="Calibri"/>
                <w:lang w:val="uk-UA" w:eastAsia="uk-UA"/>
              </w:rPr>
            </w:pPr>
            <w:r w:rsidRPr="00E7490D">
              <w:rPr>
                <w:rFonts w:eastAsia="Calibri"/>
                <w:lang w:val="uk-UA" w:eastAsia="uk-UA"/>
              </w:rPr>
              <w:t>21.08.2018 року о 13.00</w:t>
            </w:r>
          </w:p>
          <w:p w:rsidR="00864AE0" w:rsidRPr="00B8061D" w:rsidRDefault="00864AE0" w:rsidP="00E56CA0">
            <w:pPr>
              <w:ind w:left="130"/>
              <w:jc w:val="both"/>
              <w:rPr>
                <w:rFonts w:eastAsia="Calibri"/>
                <w:color w:val="FF0000"/>
                <w:lang w:val="uk-UA" w:eastAsia="uk-UA"/>
              </w:rPr>
            </w:pPr>
            <w:r w:rsidRPr="00E7490D">
              <w:rPr>
                <w:rFonts w:eastAsia="Calibri"/>
                <w:lang w:val="uk-UA" w:eastAsia="uk-UA"/>
              </w:rPr>
              <w:t>за адресою: м. Краматорськ, бульвар Машинобудівників, 23</w:t>
            </w:r>
          </w:p>
        </w:tc>
      </w:tr>
      <w:tr w:rsidR="00864AE0" w:rsidRPr="00F0384A" w:rsidTr="00E56CA0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ind w:left="147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Default="00864AE0" w:rsidP="00E56CA0">
            <w:pPr>
              <w:ind w:left="130"/>
              <w:jc w:val="both"/>
              <w:rPr>
                <w:rFonts w:eastAsia="Calibri"/>
                <w:lang w:val="uk-UA"/>
              </w:rPr>
            </w:pPr>
            <w:r w:rsidRPr="00573D00">
              <w:rPr>
                <w:rFonts w:eastAsia="Calibri"/>
                <w:lang w:val="uk-UA"/>
              </w:rPr>
              <w:t>Ясінко Ольга Олександрівна, (</w:t>
            </w:r>
            <w:r>
              <w:rPr>
                <w:rFonts w:eastAsia="Calibri"/>
              </w:rPr>
              <w:t>066</w:t>
            </w:r>
            <w:r w:rsidRPr="00573D00">
              <w:rPr>
                <w:rFonts w:eastAsia="Calibri"/>
              </w:rPr>
              <w:t xml:space="preserve">) </w:t>
            </w:r>
            <w:r>
              <w:rPr>
                <w:rFonts w:eastAsia="Calibri"/>
                <w:lang w:val="uk-UA"/>
              </w:rPr>
              <w:t>006-08-19</w:t>
            </w:r>
            <w:r w:rsidRPr="00573D00">
              <w:rPr>
                <w:rFonts w:eastAsia="Calibri"/>
                <w:lang w:val="uk-UA"/>
              </w:rPr>
              <w:t>,</w:t>
            </w:r>
          </w:p>
          <w:p w:rsidR="00864AE0" w:rsidRPr="00573D00" w:rsidRDefault="00864AE0" w:rsidP="00E56CA0">
            <w:pPr>
              <w:ind w:left="130"/>
              <w:jc w:val="both"/>
              <w:rPr>
                <w:rFonts w:eastAsia="Calibri"/>
                <w:lang w:val="uk-UA"/>
              </w:rPr>
            </w:pPr>
            <w:proofErr w:type="spellStart"/>
            <w:r w:rsidRPr="00573D00">
              <w:rPr>
                <w:rFonts w:eastAsia="Calibri"/>
                <w:lang w:val="uk-UA"/>
              </w:rPr>
              <w:t>Жмуровська</w:t>
            </w:r>
            <w:proofErr w:type="spellEnd"/>
            <w:r w:rsidRPr="00573D00">
              <w:rPr>
                <w:rFonts w:eastAsia="Calibri"/>
                <w:lang w:val="uk-UA"/>
              </w:rPr>
              <w:t xml:space="preserve"> Олена Олександрівна, (06264) 7-02-32,</w:t>
            </w:r>
          </w:p>
          <w:p w:rsidR="00864AE0" w:rsidRPr="00B8061D" w:rsidRDefault="00864AE0" w:rsidP="00E56CA0">
            <w:pPr>
              <w:jc w:val="both"/>
              <w:rPr>
                <w:rFonts w:eastAsia="Calibri"/>
                <w:color w:val="FF0000"/>
                <w:lang w:val="uk-UA"/>
              </w:rPr>
            </w:pPr>
            <w:r w:rsidRPr="00573D00">
              <w:rPr>
                <w:rFonts w:eastAsia="Calibri"/>
                <w:lang w:val="uk-UA"/>
              </w:rPr>
              <w:t xml:space="preserve">  </w:t>
            </w:r>
            <w:hyperlink r:id="rId6" w:history="1">
              <w:r w:rsidRPr="00600883">
                <w:rPr>
                  <w:rStyle w:val="a3"/>
                  <w:rFonts w:eastAsia="Calibri"/>
                  <w:bCs/>
                  <w:shd w:val="clear" w:color="auto" w:fill="FFFFFF"/>
                  <w:lang w:val="uk-UA"/>
                </w:rPr>
                <w:t>sms.d@dn.gov.ua</w:t>
              </w:r>
            </w:hyperlink>
            <w:r>
              <w:rPr>
                <w:rFonts w:eastAsia="Calibri"/>
                <w:bCs/>
                <w:shd w:val="clear" w:color="auto" w:fill="FFFFFF"/>
                <w:lang w:val="uk-UA"/>
              </w:rPr>
              <w:t xml:space="preserve"> </w:t>
            </w:r>
          </w:p>
        </w:tc>
      </w:tr>
      <w:tr w:rsidR="00864AE0" w:rsidRPr="008C111F" w:rsidTr="00E56CA0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573D00" w:rsidRDefault="00864AE0" w:rsidP="00E56CA0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lang w:val="uk-UA"/>
              </w:rPr>
            </w:pPr>
            <w:r w:rsidRPr="00573D00">
              <w:rPr>
                <w:rFonts w:eastAsia="Calibri"/>
                <w:lang w:val="uk-UA"/>
              </w:rPr>
              <w:t>Кваліфікаційні вимоги</w:t>
            </w:r>
          </w:p>
        </w:tc>
      </w:tr>
      <w:tr w:rsidR="00864AE0" w:rsidRPr="00F0384A" w:rsidTr="00E56CA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1.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ind w:left="149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573D00" w:rsidRDefault="00864AE0" w:rsidP="00E56CA0">
            <w:pPr>
              <w:shd w:val="clear" w:color="auto" w:fill="FFFFFF"/>
              <w:spacing w:before="100" w:beforeAutospacing="1" w:after="100" w:afterAutospacing="1" w:line="288" w:lineRule="atLeast"/>
              <w:ind w:left="130" w:right="142"/>
              <w:jc w:val="both"/>
              <w:rPr>
                <w:rFonts w:eastAsia="Calibri"/>
                <w:lang w:val="uk-UA" w:eastAsia="en-US"/>
              </w:rPr>
            </w:pPr>
            <w:r w:rsidRPr="00573D00">
              <w:rPr>
                <w:rFonts w:eastAsia="Calibri"/>
                <w:lang w:val="uk-UA" w:eastAsia="en-US"/>
              </w:rPr>
              <w:t xml:space="preserve">Вища, не нижче ступеня бакалавра або молодшого бакалавра </w:t>
            </w:r>
            <w:r w:rsidR="00F0384A">
              <w:rPr>
                <w:rFonts w:eastAsia="Calibri"/>
                <w:lang w:val="uk-UA" w:eastAsia="en-US"/>
              </w:rPr>
              <w:t xml:space="preserve">в </w:t>
            </w:r>
            <w:bookmarkStart w:id="2" w:name="_GoBack"/>
            <w:bookmarkEnd w:id="2"/>
            <w:r w:rsidRPr="00573D00">
              <w:rPr>
                <w:rFonts w:eastAsia="Calibri"/>
                <w:lang w:val="uk-UA" w:eastAsia="en-US"/>
              </w:rPr>
              <w:t xml:space="preserve">галузі знань Освіта (спеціальність – «Фізична культура і спорт»), </w:t>
            </w:r>
            <w:r w:rsidRPr="00573D00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573D00">
              <w:rPr>
                <w:rFonts w:eastAsia="Calibri"/>
                <w:lang w:val="uk-UA" w:eastAsia="en-US"/>
              </w:rPr>
              <w:t xml:space="preserve">та/або Управління та адміністрування (спеціальність – «Менеджмент», «Публічне управління та адміністрування»),  та/або </w:t>
            </w:r>
            <w:r w:rsidRPr="00573D00">
              <w:rPr>
                <w:lang w:val="uk-UA"/>
              </w:rPr>
              <w:t>Автоматизація та приладобудування (</w:t>
            </w:r>
            <w:r w:rsidRPr="00573D00">
              <w:rPr>
                <w:rFonts w:eastAsia="Calibri"/>
                <w:lang w:val="uk-UA" w:eastAsia="en-US"/>
              </w:rPr>
              <w:t>спеціальність – «</w:t>
            </w:r>
            <w:r w:rsidRPr="00573D00">
              <w:rPr>
                <w:lang w:val="uk-UA"/>
              </w:rPr>
              <w:t>Автоматизація та комп’ютерно-інтегровані технології</w:t>
            </w:r>
            <w:r w:rsidRPr="00573D00">
              <w:rPr>
                <w:rFonts w:eastAsia="Calibri"/>
                <w:lang w:val="uk-UA" w:eastAsia="en-US"/>
              </w:rPr>
              <w:t>»</w:t>
            </w:r>
            <w:r w:rsidRPr="00573D00">
              <w:rPr>
                <w:lang w:val="uk-UA"/>
              </w:rPr>
              <w:t>)</w:t>
            </w:r>
          </w:p>
        </w:tc>
      </w:tr>
      <w:tr w:rsidR="00864AE0" w:rsidRPr="008C111F" w:rsidTr="00E56CA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2.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ind w:left="149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4AE0" w:rsidRPr="008C111F" w:rsidRDefault="00F0384A" w:rsidP="00E56CA0">
            <w:pPr>
              <w:ind w:left="13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 w:eastAsia="uk-UA"/>
              </w:rPr>
              <w:t>Без вимог</w:t>
            </w:r>
          </w:p>
        </w:tc>
      </w:tr>
      <w:tr w:rsidR="00864AE0" w:rsidRPr="008C111F" w:rsidTr="00E56CA0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3.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50" w:after="150"/>
              <w:ind w:left="149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4AE0" w:rsidRPr="008C111F" w:rsidRDefault="00864AE0" w:rsidP="00E56CA0">
            <w:pPr>
              <w:ind w:left="130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 w:eastAsia="en-US"/>
              </w:rPr>
              <w:t>Вільне володіння державною мовою</w:t>
            </w:r>
          </w:p>
        </w:tc>
      </w:tr>
      <w:tr w:rsidR="00864AE0" w:rsidRPr="008C111F" w:rsidTr="00E56CA0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7C12C7" w:rsidRDefault="00864AE0" w:rsidP="00E56CA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 w:rsidRPr="007C12C7">
              <w:rPr>
                <w:rFonts w:eastAsia="Calibri"/>
                <w:lang w:val="uk-UA"/>
              </w:rPr>
              <w:t>Вимоги до компетентності</w:t>
            </w:r>
          </w:p>
        </w:tc>
      </w:tr>
      <w:tr w:rsidR="00864AE0" w:rsidRPr="008C111F" w:rsidTr="00E56CA0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4AE0" w:rsidRPr="007C12C7" w:rsidRDefault="00864AE0" w:rsidP="00E56CA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 w:rsidRPr="007C12C7">
              <w:rPr>
                <w:rFonts w:eastAsia="Calibri"/>
                <w:lang w:val="uk-UA"/>
              </w:rPr>
              <w:t>Компоненти вимоги</w:t>
            </w:r>
          </w:p>
        </w:tc>
      </w:tr>
      <w:tr w:rsidR="00864AE0" w:rsidRPr="00F0384A" w:rsidTr="00E56CA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rPr>
                <w:rFonts w:eastAsia="Calibri"/>
                <w:lang w:val="uk-UA" w:eastAsia="en-US"/>
              </w:rPr>
            </w:pPr>
            <w:r w:rsidRPr="008C111F">
              <w:rPr>
                <w:rFonts w:eastAsia="Calibri"/>
                <w:lang w:val="uk-UA" w:eastAsia="en-US"/>
              </w:rPr>
              <w:t xml:space="preserve">Ділові якості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Default="00864AE0" w:rsidP="00E56CA0">
            <w:pPr>
              <w:ind w:firstLine="284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</w:t>
            </w:r>
            <w:r w:rsidRPr="00DB045B">
              <w:rPr>
                <w:lang w:val="uk-UA" w:eastAsia="uk-UA"/>
              </w:rPr>
              <w:t xml:space="preserve">налітичні здібності, здатність ризикувати, </w:t>
            </w:r>
            <w:r w:rsidRPr="00DB045B">
              <w:rPr>
                <w:bCs/>
                <w:lang w:val="uk-UA" w:eastAsia="uk-UA"/>
              </w:rPr>
              <w:t>діалогове</w:t>
            </w:r>
            <w:r w:rsidRPr="00DB045B">
              <w:rPr>
                <w:lang w:val="uk-UA" w:eastAsia="uk-UA"/>
              </w:rPr>
              <w:t xml:space="preserve"> спілкування (письмове і усне), лідерські якості, вміння розподіляти роботу, вміння активно слухати, виваженість, здатність концентруватись на деталях, уміння дотримуватись субординації, стійкість, вміння уступати, адаптивність, вміння вести перемовини, організаторські здібності, </w:t>
            </w:r>
            <w:proofErr w:type="spellStart"/>
            <w:r w:rsidRPr="00DB045B">
              <w:rPr>
                <w:lang w:val="uk-UA" w:eastAsia="uk-UA"/>
              </w:rPr>
              <w:t>стресостійкість</w:t>
            </w:r>
            <w:proofErr w:type="spellEnd"/>
            <w:r w:rsidRPr="00DB045B">
              <w:rPr>
                <w:lang w:val="uk-UA" w:eastAsia="uk-UA"/>
              </w:rPr>
              <w:t>, вимогливість, оперативність, вміння визначати пріоритети, вміння аргументовано доводити власну точку зору, стратегічне мислення, обчислювальне мислення, навички розв’язання проблем, уміння працювати в команді</w:t>
            </w:r>
          </w:p>
          <w:p w:rsidR="00864AE0" w:rsidRPr="001A76AA" w:rsidRDefault="00864AE0" w:rsidP="00E56CA0">
            <w:pPr>
              <w:jc w:val="both"/>
              <w:rPr>
                <w:sz w:val="10"/>
                <w:szCs w:val="10"/>
                <w:lang w:val="uk-UA" w:eastAsia="uk-UA"/>
              </w:rPr>
            </w:pPr>
          </w:p>
          <w:p w:rsidR="00864AE0" w:rsidRPr="001A76AA" w:rsidRDefault="00864AE0" w:rsidP="00E56CA0">
            <w:pPr>
              <w:ind w:firstLine="284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864AE0" w:rsidRPr="00F0384A" w:rsidTr="00E56CA0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20" w:line="228" w:lineRule="auto"/>
              <w:ind w:left="57" w:right="57"/>
              <w:rPr>
                <w:lang w:val="uk-UA" w:eastAsia="en-US"/>
              </w:rPr>
            </w:pPr>
            <w:r w:rsidRPr="008C111F">
              <w:rPr>
                <w:rFonts w:eastAsia="Calibri"/>
                <w:lang w:val="uk-UA" w:eastAsia="en-US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Default="00864AE0" w:rsidP="00E56CA0">
            <w:pPr>
              <w:spacing w:line="276" w:lineRule="auto"/>
              <w:ind w:right="57"/>
              <w:jc w:val="both"/>
              <w:rPr>
                <w:rFonts w:eastAsia="Calibri"/>
                <w:lang w:val="uk-UA" w:eastAsia="en-US"/>
              </w:rPr>
            </w:pPr>
            <w:r w:rsidRPr="007C12C7">
              <w:rPr>
                <w:rFonts w:eastAsia="Calibri"/>
                <w:lang w:val="uk-UA" w:eastAsia="en-US"/>
              </w:rPr>
              <w:t xml:space="preserve">    Відповідальність, </w:t>
            </w:r>
            <w:proofErr w:type="spellStart"/>
            <w:r w:rsidRPr="007C12C7">
              <w:rPr>
                <w:rFonts w:eastAsia="Calibri"/>
                <w:lang w:val="uk-UA" w:eastAsia="en-US"/>
              </w:rPr>
              <w:t>інноваційність</w:t>
            </w:r>
            <w:proofErr w:type="spellEnd"/>
            <w:r w:rsidRPr="007C12C7">
              <w:rPr>
                <w:rFonts w:eastAsia="Calibri"/>
                <w:lang w:val="uk-UA" w:eastAsia="en-US"/>
              </w:rPr>
              <w:t>, креативність, ініціативність, надійність, порядність, чесність, дисциплінованість, чуйність, тактовність, готовність допомогти, емоційна стабільність, комунікабельність, відповідальність, рішучість, неупередженість, гнучкість, дотримання професійної етики та культури спілкування</w:t>
            </w:r>
          </w:p>
          <w:p w:rsidR="00864AE0" w:rsidRPr="001A76AA" w:rsidRDefault="00864AE0" w:rsidP="00E56CA0">
            <w:pPr>
              <w:spacing w:line="276" w:lineRule="auto"/>
              <w:ind w:right="57"/>
              <w:jc w:val="both"/>
              <w:rPr>
                <w:rFonts w:eastAsia="Calibri"/>
                <w:sz w:val="10"/>
                <w:szCs w:val="10"/>
                <w:lang w:val="uk-UA" w:eastAsia="en-US"/>
              </w:rPr>
            </w:pPr>
          </w:p>
        </w:tc>
      </w:tr>
      <w:tr w:rsidR="00864AE0" w:rsidRPr="008C111F" w:rsidTr="00E56CA0">
        <w:trPr>
          <w:trHeight w:val="7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spacing w:before="120"/>
              <w:ind w:left="57" w:right="57"/>
              <w:rPr>
                <w:lang w:val="uk-UA" w:eastAsia="en-US"/>
              </w:rPr>
            </w:pPr>
            <w:r w:rsidRPr="008C111F">
              <w:rPr>
                <w:lang w:val="uk-UA" w:eastAsia="en-US"/>
              </w:rPr>
              <w:t>Уміння працювати з комп’ютером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7C12C7" w:rsidRDefault="00864AE0" w:rsidP="00E56CA0">
            <w:pPr>
              <w:spacing w:line="276" w:lineRule="auto"/>
              <w:ind w:firstLine="252"/>
              <w:jc w:val="both"/>
              <w:rPr>
                <w:rFonts w:eastAsia="Calibri"/>
                <w:sz w:val="8"/>
                <w:szCs w:val="16"/>
                <w:lang w:val="uk-UA"/>
              </w:rPr>
            </w:pPr>
          </w:p>
          <w:p w:rsidR="00864AE0" w:rsidRDefault="00864AE0" w:rsidP="00E56CA0">
            <w:pPr>
              <w:spacing w:line="276" w:lineRule="auto"/>
              <w:ind w:firstLine="252"/>
              <w:jc w:val="both"/>
              <w:rPr>
                <w:rFonts w:eastAsia="Calibri"/>
                <w:lang w:val="uk-UA"/>
              </w:rPr>
            </w:pPr>
            <w:r w:rsidRPr="007C12C7">
              <w:rPr>
                <w:rFonts w:eastAsia="Calibri"/>
                <w:lang w:val="uk-UA"/>
              </w:rPr>
              <w:t xml:space="preserve">Володіння комп’ютером – рівень досвідченого користувача. Досвід роботи з офісним пакетом </w:t>
            </w:r>
            <w:r w:rsidRPr="007C12C7">
              <w:rPr>
                <w:rFonts w:eastAsia="Calibri"/>
                <w:lang w:val="uk-UA"/>
              </w:rPr>
              <w:lastRenderedPageBreak/>
              <w:t xml:space="preserve">Microsoft Office (Word, Excel, </w:t>
            </w:r>
            <w:proofErr w:type="spellStart"/>
            <w:r w:rsidRPr="007C12C7">
              <w:rPr>
                <w:rFonts w:eastAsia="Calibri"/>
                <w:lang w:val="uk-UA"/>
              </w:rPr>
              <w:t>Power</w:t>
            </w:r>
            <w:proofErr w:type="spellEnd"/>
            <w:r w:rsidRPr="007C12C7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7C12C7">
              <w:rPr>
                <w:rFonts w:eastAsia="Calibri"/>
                <w:lang w:val="uk-UA"/>
              </w:rPr>
              <w:t>Point</w:t>
            </w:r>
            <w:proofErr w:type="spellEnd"/>
            <w:r w:rsidRPr="007C12C7">
              <w:rPr>
                <w:rFonts w:eastAsia="Calibri"/>
                <w:lang w:val="uk-UA"/>
              </w:rPr>
              <w:t>). Навички роботи з інформаційно-пошуковими системами в мережі Інтернет. Знання сучасних технологій з електронного урядування</w:t>
            </w:r>
          </w:p>
          <w:p w:rsidR="00864AE0" w:rsidRPr="00600883" w:rsidRDefault="00864AE0" w:rsidP="00E56CA0">
            <w:pPr>
              <w:spacing w:line="276" w:lineRule="auto"/>
              <w:ind w:firstLine="252"/>
              <w:jc w:val="both"/>
              <w:rPr>
                <w:rFonts w:eastAsia="Calibri"/>
                <w:sz w:val="20"/>
                <w:szCs w:val="20"/>
                <w:lang w:val="uk-UA"/>
              </w:rPr>
            </w:pPr>
          </w:p>
          <w:p w:rsidR="00864AE0" w:rsidRPr="001A76AA" w:rsidRDefault="00864AE0" w:rsidP="00E56CA0">
            <w:pPr>
              <w:spacing w:line="276" w:lineRule="auto"/>
              <w:ind w:firstLine="252"/>
              <w:jc w:val="both"/>
              <w:rPr>
                <w:sz w:val="10"/>
                <w:szCs w:val="10"/>
                <w:lang w:val="uk-UA" w:eastAsia="en-US"/>
              </w:rPr>
            </w:pPr>
          </w:p>
        </w:tc>
      </w:tr>
      <w:tr w:rsidR="00864AE0" w:rsidRPr="008C111F" w:rsidTr="00E56CA0"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0619E9" w:rsidRDefault="00864AE0" w:rsidP="00E56CA0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lang w:val="uk-UA"/>
              </w:rPr>
            </w:pPr>
            <w:r w:rsidRPr="000619E9">
              <w:rPr>
                <w:rFonts w:eastAsia="Calibri"/>
                <w:lang w:val="uk-UA"/>
              </w:rPr>
              <w:lastRenderedPageBreak/>
              <w:t>Професійні знання</w:t>
            </w:r>
          </w:p>
        </w:tc>
      </w:tr>
      <w:tr w:rsidR="00864AE0" w:rsidRPr="008C111F" w:rsidTr="00E56CA0"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4AE0" w:rsidRPr="000619E9" w:rsidRDefault="00864AE0" w:rsidP="00E56CA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 w:rsidRPr="000619E9">
              <w:rPr>
                <w:rFonts w:eastAsia="Calibri"/>
                <w:lang w:val="uk-UA"/>
              </w:rPr>
              <w:t>Компоненти вимоги</w:t>
            </w:r>
          </w:p>
        </w:tc>
      </w:tr>
      <w:tr w:rsidR="00864AE0" w:rsidRPr="008C111F" w:rsidTr="00E56CA0">
        <w:trPr>
          <w:trHeight w:val="84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1.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ind w:left="149" w:right="153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0619E9" w:rsidRDefault="00F0384A" w:rsidP="00864AE0">
            <w:pPr>
              <w:numPr>
                <w:ilvl w:val="0"/>
                <w:numId w:val="1"/>
              </w:numPr>
              <w:tabs>
                <w:tab w:val="left" w:pos="839"/>
              </w:tabs>
              <w:ind w:left="130" w:right="142" w:firstLine="0"/>
              <w:jc w:val="both"/>
              <w:rPr>
                <w:rFonts w:eastAsia="Calibri"/>
              </w:rPr>
            </w:pPr>
            <w:hyperlink r:id="rId7" w:tgtFrame="_blank" w:history="1">
              <w:r w:rsidR="00864AE0" w:rsidRPr="000619E9">
                <w:rPr>
                  <w:rFonts w:eastAsia="Calibri"/>
                  <w:lang w:val="uk-UA" w:eastAsia="en-US"/>
                </w:rPr>
                <w:t>Конституція України</w:t>
              </w:r>
            </w:hyperlink>
            <w:r w:rsidR="00864AE0" w:rsidRPr="000619E9">
              <w:rPr>
                <w:rFonts w:eastAsia="Calibri"/>
                <w:lang w:val="uk-UA" w:eastAsia="en-US"/>
              </w:rPr>
              <w:t>;</w:t>
            </w:r>
          </w:p>
          <w:p w:rsidR="00864AE0" w:rsidRPr="000619E9" w:rsidRDefault="00F0384A" w:rsidP="00864AE0">
            <w:pPr>
              <w:numPr>
                <w:ilvl w:val="0"/>
                <w:numId w:val="1"/>
              </w:numPr>
              <w:tabs>
                <w:tab w:val="left" w:pos="839"/>
              </w:tabs>
              <w:ind w:left="130" w:right="142" w:firstLine="0"/>
              <w:jc w:val="both"/>
              <w:rPr>
                <w:rFonts w:eastAsia="Calibri"/>
              </w:rPr>
            </w:pPr>
            <w:hyperlink r:id="rId8" w:tgtFrame="_blank" w:history="1">
              <w:r w:rsidR="00864AE0" w:rsidRPr="000619E9">
                <w:rPr>
                  <w:rFonts w:eastAsia="Calibri"/>
                  <w:lang w:val="uk-UA" w:eastAsia="en-US"/>
                </w:rPr>
                <w:t>Закон України</w:t>
              </w:r>
            </w:hyperlink>
            <w:r w:rsidR="00864AE0" w:rsidRPr="000619E9">
              <w:rPr>
                <w:rFonts w:eastAsia="Calibri"/>
                <w:lang w:val="uk-UA" w:eastAsia="en-US"/>
              </w:rPr>
              <w:t> «Про державну службу»;</w:t>
            </w:r>
          </w:p>
          <w:p w:rsidR="00864AE0" w:rsidRPr="00B8061D" w:rsidRDefault="00F0384A" w:rsidP="00864AE0">
            <w:pPr>
              <w:numPr>
                <w:ilvl w:val="0"/>
                <w:numId w:val="1"/>
              </w:numPr>
              <w:tabs>
                <w:tab w:val="left" w:pos="839"/>
              </w:tabs>
              <w:ind w:left="130" w:right="142" w:firstLine="0"/>
              <w:jc w:val="both"/>
              <w:rPr>
                <w:rFonts w:eastAsia="Calibri"/>
                <w:color w:val="FF0000"/>
              </w:rPr>
            </w:pPr>
            <w:hyperlink r:id="rId9" w:tgtFrame="_blank" w:history="1">
              <w:r w:rsidR="00864AE0" w:rsidRPr="000619E9">
                <w:rPr>
                  <w:rFonts w:eastAsia="Calibri"/>
                  <w:lang w:val="uk-UA" w:eastAsia="en-US"/>
                </w:rPr>
                <w:t>Закон України</w:t>
              </w:r>
            </w:hyperlink>
            <w:r w:rsidR="00864AE0" w:rsidRPr="000619E9">
              <w:rPr>
                <w:rFonts w:eastAsia="Calibri"/>
                <w:lang w:val="uk-UA" w:eastAsia="en-US"/>
              </w:rPr>
              <w:t>  «Про запобігання корупції»</w:t>
            </w:r>
          </w:p>
        </w:tc>
      </w:tr>
      <w:tr w:rsidR="00864AE0" w:rsidRPr="008C111F" w:rsidTr="00E56CA0">
        <w:trPr>
          <w:trHeight w:val="141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jc w:val="center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2.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8C111F" w:rsidRDefault="00864AE0" w:rsidP="00E56CA0">
            <w:pPr>
              <w:ind w:left="149" w:right="153"/>
              <w:rPr>
                <w:rFonts w:eastAsia="Calibri"/>
                <w:lang w:val="uk-UA"/>
              </w:rPr>
            </w:pPr>
            <w:r w:rsidRPr="008C111F">
              <w:rPr>
                <w:rFonts w:eastAsia="Calibri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AE0" w:rsidRPr="000619E9" w:rsidRDefault="00864AE0" w:rsidP="00864AE0">
            <w:pPr>
              <w:numPr>
                <w:ilvl w:val="0"/>
                <w:numId w:val="1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0619E9">
              <w:rPr>
                <w:rFonts w:eastAsia="Calibri"/>
                <w:lang w:val="uk-UA" w:eastAsia="en-US"/>
              </w:rPr>
              <w:t xml:space="preserve">Закон України «Про очищення влади»; </w:t>
            </w:r>
          </w:p>
          <w:p w:rsidR="00864AE0" w:rsidRPr="000619E9" w:rsidRDefault="00864AE0" w:rsidP="00864AE0">
            <w:pPr>
              <w:numPr>
                <w:ilvl w:val="0"/>
                <w:numId w:val="1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0619E9">
              <w:rPr>
                <w:rFonts w:eastAsia="Calibri"/>
                <w:lang w:val="uk-UA" w:eastAsia="en-US"/>
              </w:rPr>
              <w:t>Закон України «Про звернення громадян»;</w:t>
            </w:r>
          </w:p>
          <w:p w:rsidR="00864AE0" w:rsidRPr="000619E9" w:rsidRDefault="00864AE0" w:rsidP="00864AE0">
            <w:pPr>
              <w:numPr>
                <w:ilvl w:val="0"/>
                <w:numId w:val="1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0619E9">
              <w:rPr>
                <w:rFonts w:eastAsia="Calibri"/>
                <w:lang w:val="uk-UA" w:eastAsia="en-US"/>
              </w:rPr>
              <w:t>Закон України «Про захист персональних даних»;</w:t>
            </w:r>
          </w:p>
          <w:p w:rsidR="00864AE0" w:rsidRPr="000619E9" w:rsidRDefault="00864AE0" w:rsidP="00864AE0">
            <w:pPr>
              <w:numPr>
                <w:ilvl w:val="0"/>
                <w:numId w:val="1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lang w:val="uk-UA" w:eastAsia="en-US"/>
              </w:rPr>
            </w:pPr>
            <w:r w:rsidRPr="000619E9">
              <w:rPr>
                <w:rFonts w:eastAsia="Calibri"/>
                <w:lang w:val="uk-UA" w:eastAsia="en-US"/>
              </w:rPr>
              <w:t>Закон України «Про доступ до публічної інформації»;</w:t>
            </w:r>
          </w:p>
          <w:p w:rsidR="00864AE0" w:rsidRPr="000619E9" w:rsidRDefault="00864AE0" w:rsidP="00864AE0">
            <w:pPr>
              <w:numPr>
                <w:ilvl w:val="0"/>
                <w:numId w:val="1"/>
              </w:numPr>
              <w:tabs>
                <w:tab w:val="left" w:pos="839"/>
              </w:tabs>
              <w:ind w:left="130" w:right="178" w:firstLine="54"/>
              <w:jc w:val="both"/>
              <w:rPr>
                <w:rFonts w:eastAsia="Calibri"/>
                <w:color w:val="FF0000"/>
                <w:lang w:val="uk-UA" w:eastAsia="en-US"/>
              </w:rPr>
            </w:pPr>
            <w:r w:rsidRPr="000619E9">
              <w:rPr>
                <w:rFonts w:eastAsia="Calibri"/>
                <w:lang w:val="uk-UA" w:eastAsia="en-US"/>
              </w:rPr>
              <w:t>Закон України «Про фізичну культуру і спорт»</w:t>
            </w:r>
          </w:p>
        </w:tc>
      </w:tr>
    </w:tbl>
    <w:p w:rsidR="00864AE0" w:rsidRPr="008C111F" w:rsidRDefault="00864AE0" w:rsidP="00864AE0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864AE0" w:rsidRDefault="00864AE0" w:rsidP="00864AE0">
      <w:pPr>
        <w:jc w:val="both"/>
        <w:rPr>
          <w:sz w:val="27"/>
          <w:szCs w:val="27"/>
          <w:lang w:val="uk-UA"/>
        </w:rPr>
      </w:pPr>
    </w:p>
    <w:p w:rsidR="00393BD4" w:rsidRPr="00864AE0" w:rsidRDefault="00393BD4">
      <w:pPr>
        <w:rPr>
          <w:lang w:val="uk-UA"/>
        </w:rPr>
      </w:pPr>
    </w:p>
    <w:sectPr w:rsidR="00393BD4" w:rsidRPr="0086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2A4"/>
    <w:multiLevelType w:val="hybridMultilevel"/>
    <w:tmpl w:val="466646F6"/>
    <w:lvl w:ilvl="0" w:tplc="4D7285D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816EC4"/>
    <w:multiLevelType w:val="hybridMultilevel"/>
    <w:tmpl w:val="B09006CA"/>
    <w:lvl w:ilvl="0" w:tplc="30E6479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314124"/>
    <w:multiLevelType w:val="hybridMultilevel"/>
    <w:tmpl w:val="A8BA67E6"/>
    <w:lvl w:ilvl="0" w:tplc="5BC85D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E0"/>
    <w:rsid w:val="00393BD4"/>
    <w:rsid w:val="005D7354"/>
    <w:rsid w:val="00676347"/>
    <w:rsid w:val="00864AE0"/>
    <w:rsid w:val="00F0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E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4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E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4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.d@dn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Коцюба Ольга Василівна</cp:lastModifiedBy>
  <cp:revision>5</cp:revision>
  <dcterms:created xsi:type="dcterms:W3CDTF">2018-07-24T07:08:00Z</dcterms:created>
  <dcterms:modified xsi:type="dcterms:W3CDTF">2018-07-24T08:09:00Z</dcterms:modified>
</cp:coreProperties>
</file>